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F480" w14:textId="56F77C56" w:rsidR="00E72F94" w:rsidRPr="00FD53FC" w:rsidRDefault="00914BD0" w:rsidP="00FD5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Schema </w:t>
      </w:r>
      <w:proofErr w:type="spellStart"/>
      <w:r>
        <w:rPr>
          <w:sz w:val="28"/>
          <w:szCs w:val="28"/>
        </w:rPr>
        <w:t>logica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0596C">
        <w:rPr>
          <w:sz w:val="28"/>
          <w:szCs w:val="28"/>
        </w:rPr>
        <w:t>mediere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ocupare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914BD0" w:rsidRPr="00C261CB" w14:paraId="16BFCC9C" w14:textId="77777777" w:rsidTr="00903365">
        <w:tc>
          <w:tcPr>
            <w:tcW w:w="9060" w:type="dxa"/>
            <w:gridSpan w:val="3"/>
          </w:tcPr>
          <w:p w14:paraId="2CFA3B40" w14:textId="64432B32" w:rsidR="00914BD0" w:rsidRPr="00C261CB" w:rsidRDefault="00A0596C" w:rsidP="00903365">
            <w:pPr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Furnizarea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servicii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specializate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pentru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stimularea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ocuparii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fortei</w:t>
            </w:r>
            <w:proofErr w:type="spellEnd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0596C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munca</w:t>
            </w:r>
            <w:proofErr w:type="spellEnd"/>
          </w:p>
        </w:tc>
      </w:tr>
      <w:tr w:rsidR="00914BD0" w:rsidRPr="00C261CB" w14:paraId="6128C689" w14:textId="77777777" w:rsidTr="00903365">
        <w:tc>
          <w:tcPr>
            <w:tcW w:w="2830" w:type="dxa"/>
          </w:tcPr>
          <w:p w14:paraId="571945A7" w14:textId="77777777" w:rsidR="00914BD0" w:rsidRPr="00C261CB" w:rsidRDefault="00914BD0" w:rsidP="00903365">
            <w:pPr>
              <w:rPr>
                <w:rFonts w:ascii="Daytona Condensed" w:hAnsi="Daytona Condensed"/>
                <w:b/>
                <w:bCs/>
                <w:i/>
                <w:iCs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ETAPA</w:t>
            </w:r>
          </w:p>
        </w:tc>
        <w:tc>
          <w:tcPr>
            <w:tcW w:w="3210" w:type="dxa"/>
          </w:tcPr>
          <w:p w14:paraId="7F91EE5B" w14:textId="77777777" w:rsidR="00914BD0" w:rsidRPr="00C261CB" w:rsidRDefault="00914BD0" w:rsidP="00903365">
            <w:pPr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ACTIUNI</w:t>
            </w:r>
          </w:p>
        </w:tc>
        <w:tc>
          <w:tcPr>
            <w:tcW w:w="3020" w:type="dxa"/>
          </w:tcPr>
          <w:p w14:paraId="1C721F55" w14:textId="77777777" w:rsidR="00914BD0" w:rsidRPr="00C261CB" w:rsidRDefault="00914BD0" w:rsidP="00903365">
            <w:pPr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RESPONSABILI</w:t>
            </w:r>
          </w:p>
        </w:tc>
      </w:tr>
      <w:tr w:rsidR="00914BD0" w:rsidRPr="00C261CB" w14:paraId="14729754" w14:textId="77777777" w:rsidTr="00903365">
        <w:tc>
          <w:tcPr>
            <w:tcW w:w="2830" w:type="dxa"/>
          </w:tcPr>
          <w:p w14:paraId="74555A9F" w14:textId="78E16E1A" w:rsidR="00914BD0" w:rsidRPr="00C261CB" w:rsidRDefault="00A0596C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Daytona Condensed" w:hAnsi="Daytona Condensed" w:cs="Arial"/>
                <w:sz w:val="24"/>
                <w:szCs w:val="24"/>
                <w:lang w:val="en-GB"/>
              </w:rPr>
              <w:t>Planificare</w:t>
            </w:r>
            <w:proofErr w:type="spellEnd"/>
            <w:r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Daytona Condensed" w:hAnsi="Daytona Condensed" w:cs="Arial"/>
                <w:sz w:val="24"/>
                <w:szCs w:val="24"/>
                <w:lang w:val="en-GB"/>
              </w:rPr>
              <w:t>organizare</w:t>
            </w:r>
            <w:proofErr w:type="spellEnd"/>
          </w:p>
        </w:tc>
        <w:tc>
          <w:tcPr>
            <w:tcW w:w="3210" w:type="dxa"/>
          </w:tcPr>
          <w:p w14:paraId="09827256" w14:textId="0D63366F" w:rsidR="00914BD0" w:rsidRPr="00C261CB" w:rsidRDefault="00A0596C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lanificarea, organizarea activitatilor de mediere, urmarirea progresului </w:t>
            </w:r>
            <w:r>
              <w:rPr>
                <w:sz w:val="24"/>
                <w:szCs w:val="24"/>
              </w:rPr>
              <w:t>si a termenelor de incadrare a activitatilor in graficul de implementare estimat, evaluarea rezultatelor de proiect si a indicatorilor de rezultat</w:t>
            </w:r>
          </w:p>
        </w:tc>
        <w:tc>
          <w:tcPr>
            <w:tcW w:w="3020" w:type="dxa"/>
          </w:tcPr>
          <w:p w14:paraId="6C69085C" w14:textId="25857384" w:rsidR="00914BD0" w:rsidRPr="00C261CB" w:rsidRDefault="00A0596C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Coordonatorul activității de mediere a muncii P1</w:t>
            </w:r>
          </w:p>
        </w:tc>
      </w:tr>
      <w:tr w:rsidR="00A0596C" w:rsidRPr="00C261CB" w14:paraId="7ED65DF1" w14:textId="77777777" w:rsidTr="00903365">
        <w:tc>
          <w:tcPr>
            <w:tcW w:w="2830" w:type="dxa"/>
          </w:tcPr>
          <w:p w14:paraId="45F56693" w14:textId="360118C4" w:rsidR="00A0596C" w:rsidRDefault="00A0596C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>
              <w:rPr>
                <w:rFonts w:ascii="Daytona Condensed" w:hAnsi="Daytona Condensed"/>
                <w:sz w:val="24"/>
                <w:szCs w:val="24"/>
              </w:rPr>
              <w:t>Identificarea oportunitatilor de ocupare</w:t>
            </w:r>
          </w:p>
        </w:tc>
        <w:tc>
          <w:tcPr>
            <w:tcW w:w="3210" w:type="dxa"/>
          </w:tcPr>
          <w:p w14:paraId="53312F6A" w14:textId="51031003" w:rsidR="00A0596C" w:rsidRPr="00A0596C" w:rsidRDefault="00A0596C" w:rsidP="00A0596C">
            <w:pPr>
              <w:rPr>
                <w:rFonts w:cs="Arial"/>
                <w:color w:val="000000"/>
                <w:sz w:val="24"/>
                <w:szCs w:val="24"/>
              </w:rPr>
            </w:pPr>
            <w:r w:rsidRPr="00A0596C">
              <w:rPr>
                <w:rFonts w:cs="Arial"/>
                <w:color w:val="000000"/>
                <w:sz w:val="24"/>
                <w:szCs w:val="24"/>
              </w:rPr>
              <w:t>I</w:t>
            </w:r>
            <w:r w:rsidRPr="00A0596C">
              <w:rPr>
                <w:rFonts w:cs="Arial"/>
                <w:color w:val="000000"/>
                <w:sz w:val="24"/>
                <w:szCs w:val="24"/>
              </w:rPr>
              <w:t>dentifica</w:t>
            </w:r>
            <w:r>
              <w:rPr>
                <w:rFonts w:cs="Arial"/>
                <w:color w:val="000000"/>
                <w:sz w:val="24"/>
                <w:szCs w:val="24"/>
              </w:rPr>
              <w:t>rea de</w:t>
            </w:r>
            <w:r w:rsidRPr="00A0596C">
              <w:rPr>
                <w:rFonts w:cs="Arial"/>
                <w:color w:val="000000"/>
                <w:sz w:val="24"/>
                <w:szCs w:val="24"/>
              </w:rPr>
              <w:t xml:space="preserve"> locuri de munca disponibile (prin documentare si prin demersuri realizate împreuna cu</w:t>
            </w:r>
          </w:p>
          <w:p w14:paraId="726CE20D" w14:textId="10FBC04C" w:rsidR="00A0596C" w:rsidRDefault="00A0596C" w:rsidP="00A0596C">
            <w:pPr>
              <w:rPr>
                <w:rFonts w:cs="Arial"/>
                <w:color w:val="000000"/>
                <w:sz w:val="24"/>
                <w:szCs w:val="24"/>
              </w:rPr>
            </w:pPr>
            <w:r w:rsidRPr="00A0596C">
              <w:rPr>
                <w:rFonts w:cs="Arial"/>
                <w:color w:val="000000"/>
                <w:sz w:val="24"/>
                <w:szCs w:val="24"/>
              </w:rPr>
              <w:t>participantii proiectului)  si dezvolta</w:t>
            </w:r>
            <w:r>
              <w:rPr>
                <w:rFonts w:cs="Arial"/>
                <w:color w:val="000000"/>
                <w:sz w:val="24"/>
                <w:szCs w:val="24"/>
              </w:rPr>
              <w:t>rea</w:t>
            </w:r>
            <w:r w:rsidRPr="00A0596C">
              <w:rPr>
                <w:rFonts w:cs="Arial"/>
                <w:color w:val="000000"/>
                <w:sz w:val="24"/>
                <w:szCs w:val="24"/>
              </w:rPr>
              <w:t xml:space="preserve"> beneficiarilor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a </w:t>
            </w:r>
            <w:r w:rsidRPr="00A0596C">
              <w:rPr>
                <w:rFonts w:cs="Arial"/>
                <w:color w:val="000000"/>
                <w:sz w:val="24"/>
                <w:szCs w:val="24"/>
              </w:rPr>
              <w:t>abilitați</w:t>
            </w:r>
            <w:r>
              <w:rPr>
                <w:rFonts w:cs="Arial"/>
                <w:color w:val="000000"/>
                <w:sz w:val="24"/>
                <w:szCs w:val="24"/>
              </w:rPr>
              <w:t>lor</w:t>
            </w:r>
            <w:r w:rsidRPr="00A0596C">
              <w:rPr>
                <w:rFonts w:cs="Arial"/>
                <w:color w:val="000000"/>
                <w:sz w:val="24"/>
                <w:szCs w:val="24"/>
              </w:rPr>
              <w:t xml:space="preserve"> de cautarea a unui loc de munca pornind de la o informare adaptata specificului pieței de munca din zona</w:t>
            </w:r>
          </w:p>
        </w:tc>
        <w:tc>
          <w:tcPr>
            <w:tcW w:w="3020" w:type="dxa"/>
          </w:tcPr>
          <w:p w14:paraId="562905F5" w14:textId="3D26DAD3" w:rsidR="00A0596C" w:rsidRDefault="00A0596C" w:rsidP="0090336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Referentul relaționare GT cu angajatorul </w:t>
            </w:r>
            <w:r>
              <w:rPr>
                <w:rFonts w:cs="Arial"/>
                <w:b/>
                <w:bCs/>
                <w:sz w:val="24"/>
                <w:szCs w:val="24"/>
              </w:rPr>
              <w:t>P1</w:t>
            </w:r>
          </w:p>
        </w:tc>
      </w:tr>
      <w:tr w:rsidR="00914BD0" w:rsidRPr="00C261CB" w14:paraId="1A165850" w14:textId="77777777" w:rsidTr="00903365">
        <w:tc>
          <w:tcPr>
            <w:tcW w:w="2830" w:type="dxa"/>
          </w:tcPr>
          <w:p w14:paraId="3999211D" w14:textId="4E136162" w:rsidR="00914BD0" w:rsidRPr="00C261CB" w:rsidRDefault="00A0596C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>
              <w:rPr>
                <w:rFonts w:ascii="Daytona Condensed" w:hAnsi="Daytona Condensed"/>
                <w:sz w:val="24"/>
                <w:szCs w:val="24"/>
              </w:rPr>
              <w:t xml:space="preserve">Medierea GT </w:t>
            </w:r>
          </w:p>
        </w:tc>
        <w:tc>
          <w:tcPr>
            <w:tcW w:w="3210" w:type="dxa"/>
          </w:tcPr>
          <w:p w14:paraId="42983B23" w14:textId="4B86FD7C" w:rsidR="00914BD0" w:rsidRPr="00C261CB" w:rsidRDefault="00A0596C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</w:t>
            </w:r>
            <w:r>
              <w:rPr>
                <w:rFonts w:cs="Arial"/>
                <w:color w:val="000000"/>
                <w:sz w:val="24"/>
                <w:szCs w:val="24"/>
              </w:rPr>
              <w:t>labora</w:t>
            </w:r>
            <w:r>
              <w:rPr>
                <w:rFonts w:cs="Arial"/>
                <w:color w:val="000000"/>
                <w:sz w:val="24"/>
                <w:szCs w:val="24"/>
              </w:rPr>
              <w:t>rea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pentru fiecare participant la proiect un plan individual de mediere care va cuprinde acțiuni concrete, inclusiv de acompaniere a persoanei la interviul de angajare</w:t>
            </w:r>
          </w:p>
        </w:tc>
        <w:tc>
          <w:tcPr>
            <w:tcW w:w="3020" w:type="dxa"/>
          </w:tcPr>
          <w:p w14:paraId="541A9015" w14:textId="71D0F3A4" w:rsidR="00914BD0" w:rsidRPr="00C261CB" w:rsidRDefault="00A0596C" w:rsidP="00903365">
            <w:pPr>
              <w:rPr>
                <w:rFonts w:ascii="Daytona Condensed" w:hAnsi="Daytona Condensed"/>
                <w:sz w:val="24"/>
                <w:szCs w:val="24"/>
              </w:rPr>
            </w:pPr>
            <w:bookmarkStart w:id="0" w:name="_Toc139545824"/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Referentul mediere a muncii</w:t>
            </w:r>
            <w:bookmarkEnd w:id="0"/>
          </w:p>
        </w:tc>
      </w:tr>
      <w:tr w:rsidR="00A0596C" w:rsidRPr="00C261CB" w14:paraId="4C389346" w14:textId="77777777" w:rsidTr="00903365">
        <w:tc>
          <w:tcPr>
            <w:tcW w:w="2830" w:type="dxa"/>
          </w:tcPr>
          <w:p w14:paraId="239F34A8" w14:textId="104742DC" w:rsidR="00A0596C" w:rsidRDefault="00A0596C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>
              <w:rPr>
                <w:rFonts w:ascii="Daytona Condensed" w:hAnsi="Daytona Condensed"/>
                <w:sz w:val="24"/>
                <w:szCs w:val="24"/>
              </w:rPr>
              <w:t>Consilierea post-angajare</w:t>
            </w:r>
          </w:p>
        </w:tc>
        <w:tc>
          <w:tcPr>
            <w:tcW w:w="3210" w:type="dxa"/>
          </w:tcPr>
          <w:p w14:paraId="2DB3C449" w14:textId="205DBA13" w:rsidR="00A0596C" w:rsidRDefault="00A0596C" w:rsidP="00903365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 xml:space="preserve">onsilierea post angajare pentru persoanele din categoria greu si foarte greu ocupabil și </w:t>
            </w:r>
            <w:r>
              <w:rPr>
                <w:rFonts w:cs="F"/>
                <w:sz w:val="24"/>
                <w:szCs w:val="24"/>
              </w:rPr>
              <w:t>monitoriza</w:t>
            </w:r>
            <w:r>
              <w:rPr>
                <w:rFonts w:cs="F"/>
                <w:sz w:val="24"/>
                <w:szCs w:val="24"/>
              </w:rPr>
              <w:t>rea</w:t>
            </w:r>
            <w:r>
              <w:rPr>
                <w:rFonts w:cs="F"/>
                <w:sz w:val="24"/>
                <w:szCs w:val="24"/>
              </w:rPr>
              <w:t xml:space="preserve"> desfășurar</w:t>
            </w:r>
            <w:r>
              <w:rPr>
                <w:rFonts w:cs="F"/>
                <w:sz w:val="24"/>
                <w:szCs w:val="24"/>
              </w:rPr>
              <w:t>ii</w:t>
            </w:r>
            <w:r>
              <w:rPr>
                <w:rFonts w:cs="F"/>
                <w:sz w:val="24"/>
                <w:szCs w:val="24"/>
              </w:rPr>
              <w:t xml:space="preserve"> parcticii pe parcursul formarii profesionale (conform cerintelor </w:t>
            </w:r>
            <w:r>
              <w:rPr>
                <w:rFonts w:cs="Arial"/>
                <w:color w:val="000000"/>
                <w:sz w:val="24"/>
                <w:szCs w:val="24"/>
              </w:rPr>
              <w:t>din GCS)</w:t>
            </w:r>
          </w:p>
        </w:tc>
        <w:tc>
          <w:tcPr>
            <w:tcW w:w="3020" w:type="dxa"/>
          </w:tcPr>
          <w:p w14:paraId="647DE149" w14:textId="634F44C1" w:rsidR="00A0596C" w:rsidRDefault="00A0596C" w:rsidP="00903365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Referentul relaționare GT cu angajatorul </w:t>
            </w:r>
            <w:r>
              <w:rPr>
                <w:rFonts w:cs="Arial"/>
                <w:b/>
                <w:bCs/>
                <w:sz w:val="24"/>
                <w:szCs w:val="24"/>
              </w:rPr>
              <w:t>P1</w:t>
            </w:r>
          </w:p>
        </w:tc>
      </w:tr>
    </w:tbl>
    <w:p w14:paraId="2FD7E958" w14:textId="77777777" w:rsidR="0062751E" w:rsidRDefault="0062751E" w:rsidP="00914BD0"/>
    <w:p w14:paraId="2FC5FA13" w14:textId="77777777" w:rsidR="00A0596C" w:rsidRDefault="00A0596C" w:rsidP="00914BD0"/>
    <w:p w14:paraId="755509D0" w14:textId="77777777" w:rsidR="00A0596C" w:rsidRDefault="00A0596C" w:rsidP="00914BD0"/>
    <w:p w14:paraId="25602823" w14:textId="3C0EC5C3" w:rsidR="00A0596C" w:rsidRPr="00A0596C" w:rsidRDefault="00A0596C" w:rsidP="00A0596C">
      <w:pPr>
        <w:pStyle w:val="Heading1"/>
        <w:ind w:left="284" w:firstLine="142"/>
        <w:rPr>
          <w:rFonts w:ascii="Daytona Condensed" w:hAnsi="Daytona Condensed" w:cs="Calibri"/>
          <w:sz w:val="24"/>
          <w:szCs w:val="24"/>
        </w:rPr>
      </w:pPr>
      <w:proofErr w:type="spellStart"/>
      <w:r w:rsidRPr="00A0596C">
        <w:rPr>
          <w:rFonts w:ascii="Daytona Condensed" w:hAnsi="Daytona Condensed" w:cs="Calibri"/>
          <w:sz w:val="24"/>
          <w:szCs w:val="24"/>
        </w:rPr>
        <w:lastRenderedPageBreak/>
        <w:t>Instrumente</w:t>
      </w:r>
      <w:proofErr w:type="spellEnd"/>
      <w:r w:rsidRPr="00A0596C">
        <w:rPr>
          <w:rFonts w:ascii="Daytona Condensed" w:hAnsi="Daytona Condensed" w:cs="Calibri"/>
          <w:sz w:val="24"/>
          <w:szCs w:val="24"/>
        </w:rPr>
        <w:t xml:space="preserve"> de </w:t>
      </w:r>
      <w:proofErr w:type="spellStart"/>
      <w:r w:rsidRPr="00A0596C">
        <w:rPr>
          <w:rFonts w:ascii="Daytona Condensed" w:hAnsi="Daytona Condensed" w:cs="Calibri"/>
          <w:sz w:val="24"/>
          <w:szCs w:val="24"/>
        </w:rPr>
        <w:t>lucru</w:t>
      </w:r>
      <w:proofErr w:type="spellEnd"/>
      <w:r w:rsidRPr="00A0596C">
        <w:rPr>
          <w:rFonts w:ascii="Daytona Condensed" w:hAnsi="Daytona Condensed" w:cs="Calibri"/>
          <w:sz w:val="24"/>
          <w:szCs w:val="24"/>
        </w:rPr>
        <w:t>:</w:t>
      </w:r>
    </w:p>
    <w:p w14:paraId="18D6D818" w14:textId="77777777" w:rsidR="00A0596C" w:rsidRPr="00A0596C" w:rsidRDefault="00A0596C" w:rsidP="00A0596C">
      <w:pPr>
        <w:pStyle w:val="Standard"/>
        <w:tabs>
          <w:tab w:val="left" w:pos="5115"/>
        </w:tabs>
        <w:spacing w:after="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A0596C">
        <w:rPr>
          <w:rFonts w:cs="Arial"/>
          <w:b/>
          <w:bCs/>
          <w:sz w:val="24"/>
          <w:szCs w:val="24"/>
        </w:rPr>
        <w:t>1. Planificarea activităților de mediere</w:t>
      </w:r>
    </w:p>
    <w:p w14:paraId="430AECE6" w14:textId="53E1280E" w:rsidR="00A0596C" w:rsidRDefault="00A0596C" w:rsidP="00A0596C">
      <w:pPr>
        <w:pStyle w:val="Standard"/>
        <w:tabs>
          <w:tab w:val="left" w:pos="5115"/>
        </w:tabs>
        <w:spacing w:after="0" w:line="360" w:lineRule="auto"/>
        <w:contextualSpacing/>
        <w:jc w:val="both"/>
        <w:rPr>
          <w:rFonts w:cs="F"/>
          <w:b/>
          <w:sz w:val="24"/>
          <w:szCs w:val="24"/>
        </w:rPr>
      </w:pPr>
      <w:r w:rsidRPr="00A0596C">
        <w:rPr>
          <w:rFonts w:cs="Arial"/>
          <w:b/>
          <w:bCs/>
          <w:sz w:val="24"/>
          <w:szCs w:val="24"/>
        </w:rPr>
        <w:t xml:space="preserve">- </w:t>
      </w:r>
      <w:r w:rsidRPr="00A0596C">
        <w:rPr>
          <w:rFonts w:cs="F"/>
          <w:b/>
          <w:sz w:val="24"/>
          <w:szCs w:val="24"/>
        </w:rPr>
        <w:t>Acord de participare mediere</w:t>
      </w:r>
    </w:p>
    <w:p w14:paraId="00629362" w14:textId="77777777" w:rsidR="008E330E" w:rsidRPr="00A0596C" w:rsidRDefault="008E330E" w:rsidP="00A0596C">
      <w:pPr>
        <w:pStyle w:val="Standard"/>
        <w:tabs>
          <w:tab w:val="left" w:pos="5115"/>
        </w:tabs>
        <w:spacing w:after="0" w:line="360" w:lineRule="auto"/>
        <w:contextualSpacing/>
        <w:jc w:val="both"/>
      </w:pPr>
    </w:p>
    <w:p w14:paraId="7B2417E5" w14:textId="77777777" w:rsidR="00A0596C" w:rsidRPr="00A0596C" w:rsidRDefault="00A0596C" w:rsidP="00A0596C">
      <w:pPr>
        <w:pStyle w:val="Standard"/>
        <w:tabs>
          <w:tab w:val="left" w:pos="5115"/>
        </w:tabs>
        <w:spacing w:after="0" w:line="360" w:lineRule="auto"/>
        <w:contextualSpacing/>
        <w:jc w:val="both"/>
        <w:rPr>
          <w:rFonts w:cs="F"/>
          <w:b/>
          <w:sz w:val="24"/>
          <w:szCs w:val="24"/>
        </w:rPr>
      </w:pPr>
      <w:r w:rsidRPr="00A0596C">
        <w:rPr>
          <w:rFonts w:cs="F"/>
          <w:b/>
          <w:sz w:val="24"/>
          <w:szCs w:val="24"/>
        </w:rPr>
        <w:t>2. Evidența locurilor de muncă vacante și a potențialilor  angajatori</w:t>
      </w:r>
    </w:p>
    <w:p w14:paraId="186B6539" w14:textId="69023A60" w:rsidR="00A0596C" w:rsidRDefault="00A0596C" w:rsidP="00A0596C">
      <w:pPr>
        <w:pStyle w:val="Standard"/>
        <w:tabs>
          <w:tab w:val="left" w:pos="5115"/>
        </w:tabs>
        <w:spacing w:after="0" w:line="360" w:lineRule="auto"/>
        <w:contextualSpacing/>
        <w:jc w:val="both"/>
        <w:rPr>
          <w:rFonts w:cs="F"/>
          <w:b/>
          <w:bCs/>
          <w:sz w:val="24"/>
          <w:szCs w:val="24"/>
        </w:rPr>
      </w:pPr>
      <w:r w:rsidRPr="00A0596C">
        <w:rPr>
          <w:rFonts w:cs="F"/>
          <w:b/>
          <w:sz w:val="24"/>
          <w:szCs w:val="24"/>
        </w:rPr>
        <w:t xml:space="preserve">- </w:t>
      </w:r>
      <w:r w:rsidRPr="00A0596C">
        <w:rPr>
          <w:rFonts w:cs="F"/>
          <w:b/>
          <w:bCs/>
          <w:sz w:val="24"/>
          <w:szCs w:val="24"/>
        </w:rPr>
        <w:t>B</w:t>
      </w:r>
      <w:proofErr w:type="spellStart"/>
      <w:r w:rsidRPr="00A0596C">
        <w:rPr>
          <w:rFonts w:cs="F"/>
          <w:b/>
          <w:bCs/>
          <w:sz w:val="24"/>
          <w:szCs w:val="24"/>
          <w:lang w:val="fr-FR"/>
        </w:rPr>
        <w:t>ază</w:t>
      </w:r>
      <w:proofErr w:type="spellEnd"/>
      <w:r w:rsidRPr="00A0596C">
        <w:rPr>
          <w:rFonts w:cs="F"/>
          <w:b/>
          <w:bCs/>
          <w:sz w:val="24"/>
          <w:szCs w:val="24"/>
          <w:lang w:val="fr-FR"/>
        </w:rPr>
        <w:t xml:space="preserve"> de date </w:t>
      </w:r>
      <w:proofErr w:type="spellStart"/>
      <w:r w:rsidRPr="00A0596C">
        <w:rPr>
          <w:rFonts w:cs="F"/>
          <w:b/>
          <w:bCs/>
          <w:sz w:val="24"/>
          <w:szCs w:val="24"/>
          <w:lang w:val="en-US"/>
        </w:rPr>
        <w:t>angajatori</w:t>
      </w:r>
      <w:proofErr w:type="spellEnd"/>
      <w:r w:rsidRPr="00A0596C">
        <w:rPr>
          <w:rFonts w:cs="F"/>
          <w:b/>
          <w:bCs/>
          <w:sz w:val="24"/>
          <w:szCs w:val="24"/>
          <w:lang w:val="en-US"/>
        </w:rPr>
        <w:t xml:space="preserve"> </w:t>
      </w:r>
      <w:r w:rsidRPr="00A0596C">
        <w:rPr>
          <w:rFonts w:cs="F"/>
          <w:b/>
          <w:bCs/>
          <w:sz w:val="24"/>
          <w:szCs w:val="24"/>
        </w:rPr>
        <w:t xml:space="preserve"> </w:t>
      </w:r>
    </w:p>
    <w:p w14:paraId="45453714" w14:textId="77777777" w:rsidR="008E330E" w:rsidRPr="00A0596C" w:rsidRDefault="008E330E" w:rsidP="00A0596C">
      <w:pPr>
        <w:pStyle w:val="Standard"/>
        <w:tabs>
          <w:tab w:val="left" w:pos="5115"/>
        </w:tabs>
        <w:spacing w:after="0" w:line="360" w:lineRule="auto"/>
        <w:contextualSpacing/>
        <w:jc w:val="both"/>
      </w:pPr>
    </w:p>
    <w:p w14:paraId="55508705" w14:textId="77777777" w:rsidR="00A0596C" w:rsidRPr="00A0596C" w:rsidRDefault="00A0596C" w:rsidP="00A0596C">
      <w:pPr>
        <w:pStyle w:val="Standard"/>
        <w:tabs>
          <w:tab w:val="left" w:pos="5115"/>
        </w:tabs>
        <w:spacing w:after="0" w:line="360" w:lineRule="auto"/>
        <w:ind w:right="-200"/>
        <w:contextualSpacing/>
        <w:jc w:val="both"/>
        <w:rPr>
          <w:rFonts w:cs="Arial"/>
          <w:sz w:val="24"/>
          <w:szCs w:val="24"/>
          <w:shd w:val="clear" w:color="auto" w:fill="FFFFFF"/>
        </w:rPr>
      </w:pPr>
      <w:r w:rsidRPr="00A0596C">
        <w:rPr>
          <w:rFonts w:cs="Arial"/>
          <w:b/>
          <w:bCs/>
          <w:sz w:val="24"/>
          <w:szCs w:val="24"/>
          <w:shd w:val="clear" w:color="auto" w:fill="FFFFFF"/>
          <w:lang w:val="en-US"/>
        </w:rPr>
        <w:t xml:space="preserve">3. </w:t>
      </w:r>
      <w:r w:rsidRPr="00A0596C">
        <w:rPr>
          <w:rFonts w:cs="Arial"/>
          <w:b/>
          <w:bCs/>
          <w:sz w:val="24"/>
          <w:szCs w:val="24"/>
          <w:shd w:val="clear" w:color="auto" w:fill="FFFFFF"/>
        </w:rPr>
        <w:t>Derularea</w:t>
      </w:r>
      <w:r w:rsidRPr="00A0596C">
        <w:rPr>
          <w:rFonts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596C">
        <w:rPr>
          <w:rFonts w:cs="Arial"/>
          <w:b/>
          <w:bCs/>
          <w:sz w:val="24"/>
          <w:szCs w:val="24"/>
          <w:shd w:val="clear" w:color="auto" w:fill="FFFFFF"/>
          <w:lang w:val="en-US"/>
        </w:rPr>
        <w:t>programului</w:t>
      </w:r>
      <w:proofErr w:type="spellEnd"/>
      <w:r w:rsidRPr="00A0596C">
        <w:rPr>
          <w:rFonts w:cs="Arial"/>
          <w:b/>
          <w:bCs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proofErr w:type="gramStart"/>
      <w:r w:rsidRPr="00A0596C">
        <w:rPr>
          <w:rFonts w:cs="Arial"/>
          <w:b/>
          <w:bCs/>
          <w:sz w:val="24"/>
          <w:szCs w:val="24"/>
          <w:shd w:val="clear" w:color="auto" w:fill="FFFFFF"/>
          <w:lang w:val="en-US"/>
        </w:rPr>
        <w:t>mediere</w:t>
      </w:r>
      <w:proofErr w:type="spellEnd"/>
      <w:r w:rsidRPr="00A0596C"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A0596C">
        <w:rPr>
          <w:rFonts w:cs="Arial"/>
          <w:sz w:val="24"/>
          <w:szCs w:val="24"/>
          <w:shd w:val="clear" w:color="auto" w:fill="FFFFFF"/>
        </w:rPr>
        <w:t>.</w:t>
      </w:r>
      <w:proofErr w:type="gramEnd"/>
    </w:p>
    <w:p w14:paraId="4DC6C690" w14:textId="06A87AA0" w:rsidR="00A0596C" w:rsidRPr="00A0596C" w:rsidRDefault="00A0596C" w:rsidP="00A0596C">
      <w:pPr>
        <w:pStyle w:val="Standard"/>
        <w:tabs>
          <w:tab w:val="left" w:pos="5115"/>
        </w:tabs>
        <w:spacing w:after="0" w:line="360" w:lineRule="auto"/>
        <w:ind w:right="-200"/>
        <w:contextualSpacing/>
        <w:jc w:val="both"/>
        <w:rPr>
          <w:rFonts w:cs="Arial"/>
          <w:b/>
          <w:bCs/>
          <w:sz w:val="24"/>
          <w:szCs w:val="24"/>
          <w:shd w:val="clear" w:color="auto" w:fill="FFFFFF"/>
        </w:rPr>
      </w:pPr>
      <w:r w:rsidRPr="00A0596C">
        <w:rPr>
          <w:rFonts w:cs="Arial"/>
          <w:sz w:val="24"/>
          <w:szCs w:val="24"/>
          <w:shd w:val="clear" w:color="auto" w:fill="FFFFFF"/>
        </w:rPr>
        <w:t xml:space="preserve">- </w:t>
      </w:r>
      <w:r w:rsidRPr="00A0596C">
        <w:rPr>
          <w:rFonts w:cs="Arial"/>
          <w:b/>
          <w:bCs/>
          <w:sz w:val="24"/>
          <w:szCs w:val="24"/>
          <w:shd w:val="clear" w:color="auto" w:fill="FFFFFF"/>
        </w:rPr>
        <w:t>Fișa de mediere</w:t>
      </w:r>
    </w:p>
    <w:p w14:paraId="271A0E76" w14:textId="71DF4554" w:rsidR="00A0596C" w:rsidRPr="00A0596C" w:rsidRDefault="00A0596C" w:rsidP="00A0596C">
      <w:pPr>
        <w:pStyle w:val="Standard"/>
        <w:tabs>
          <w:tab w:val="left" w:pos="5115"/>
        </w:tabs>
        <w:spacing w:after="0" w:line="360" w:lineRule="auto"/>
        <w:ind w:right="-200"/>
        <w:contextualSpacing/>
        <w:jc w:val="both"/>
        <w:rPr>
          <w:rFonts w:cs="Arial"/>
          <w:b/>
          <w:bCs/>
          <w:sz w:val="24"/>
          <w:szCs w:val="24"/>
          <w:shd w:val="clear" w:color="auto" w:fill="FFFFFF"/>
        </w:rPr>
      </w:pPr>
      <w:r w:rsidRPr="00A0596C">
        <w:rPr>
          <w:rFonts w:cs="Arial"/>
          <w:b/>
          <w:bCs/>
          <w:sz w:val="24"/>
          <w:szCs w:val="24"/>
          <w:shd w:val="clear" w:color="auto" w:fill="FFFFFF"/>
        </w:rPr>
        <w:t>-Planurilor individuale de mediere</w:t>
      </w:r>
    </w:p>
    <w:p w14:paraId="34FFF6AA" w14:textId="2288A812" w:rsidR="00A0596C" w:rsidRPr="00A0596C" w:rsidRDefault="00A0596C" w:rsidP="00A0596C">
      <w:pPr>
        <w:pStyle w:val="Standard"/>
        <w:spacing w:after="0" w:line="360" w:lineRule="auto"/>
        <w:ind w:right="-200"/>
        <w:contextualSpacing/>
        <w:rPr>
          <w:b/>
          <w:bCs/>
          <w:sz w:val="24"/>
          <w:szCs w:val="24"/>
        </w:rPr>
      </w:pPr>
      <w:r w:rsidRPr="00A0596C">
        <w:rPr>
          <w:b/>
          <w:bCs/>
          <w:sz w:val="24"/>
          <w:szCs w:val="24"/>
        </w:rPr>
        <w:t>- Fișă de prezentare a locurilor de muncă valabile și a criteriilor de ocupare</w:t>
      </w:r>
    </w:p>
    <w:p w14:paraId="5AA6A71B" w14:textId="6FA47415" w:rsidR="00A0596C" w:rsidRPr="00A0596C" w:rsidRDefault="00A0596C" w:rsidP="00A0596C">
      <w:pPr>
        <w:pStyle w:val="Standard"/>
        <w:spacing w:after="0" w:line="360" w:lineRule="auto"/>
        <w:ind w:right="-200"/>
        <w:contextualSpacing/>
        <w:rPr>
          <w:b/>
          <w:bCs/>
          <w:sz w:val="24"/>
          <w:szCs w:val="24"/>
        </w:rPr>
      </w:pPr>
      <w:r w:rsidRPr="00A0596C">
        <w:rPr>
          <w:b/>
          <w:bCs/>
          <w:sz w:val="24"/>
          <w:szCs w:val="24"/>
        </w:rPr>
        <w:t>- Fișă de pregătire modalități de căutare a unui loc de muncă</w:t>
      </w:r>
    </w:p>
    <w:p w14:paraId="46659E5C" w14:textId="130636A7" w:rsidR="00A0596C" w:rsidRPr="00A0596C" w:rsidRDefault="00A0596C" w:rsidP="00A0596C">
      <w:pPr>
        <w:pStyle w:val="Standard"/>
        <w:spacing w:after="0" w:line="360" w:lineRule="auto"/>
        <w:ind w:right="-200"/>
        <w:contextualSpacing/>
        <w:rPr>
          <w:b/>
          <w:bCs/>
          <w:sz w:val="24"/>
          <w:szCs w:val="24"/>
        </w:rPr>
      </w:pPr>
      <w:r w:rsidRPr="00A0596C">
        <w:rPr>
          <w:b/>
          <w:bCs/>
          <w:sz w:val="24"/>
          <w:szCs w:val="24"/>
        </w:rPr>
        <w:t>- Fișă de îndrumare pe parcursul procesului de integrare socioprofesională la noul loc de muncă</w:t>
      </w:r>
    </w:p>
    <w:p w14:paraId="43790A4F" w14:textId="706B633B" w:rsidR="00A0596C" w:rsidRPr="00A0596C" w:rsidRDefault="00A0596C" w:rsidP="00A0596C">
      <w:pPr>
        <w:pStyle w:val="Standard"/>
        <w:spacing w:after="0" w:line="360" w:lineRule="auto"/>
        <w:ind w:right="-200"/>
        <w:contextualSpacing/>
        <w:rPr>
          <w:b/>
          <w:bCs/>
          <w:sz w:val="24"/>
          <w:szCs w:val="24"/>
        </w:rPr>
      </w:pPr>
      <w:r w:rsidRPr="00A0596C">
        <w:rPr>
          <w:b/>
          <w:bCs/>
          <w:sz w:val="24"/>
          <w:szCs w:val="24"/>
        </w:rPr>
        <w:t>- Fișă de întâlnire post-angajare</w:t>
      </w:r>
    </w:p>
    <w:p w14:paraId="158D5F34" w14:textId="62CAC1F9" w:rsidR="00A0596C" w:rsidRPr="00A0596C" w:rsidRDefault="00A0596C" w:rsidP="00A0596C">
      <w:pPr>
        <w:pStyle w:val="Standard"/>
        <w:spacing w:after="0" w:line="360" w:lineRule="auto"/>
        <w:ind w:right="-200"/>
        <w:contextualSpacing/>
        <w:rPr>
          <w:b/>
          <w:bCs/>
          <w:sz w:val="24"/>
          <w:szCs w:val="24"/>
        </w:rPr>
      </w:pPr>
      <w:r w:rsidRPr="00A0596C">
        <w:rPr>
          <w:rFonts w:cs="F"/>
          <w:b/>
          <w:bCs/>
          <w:sz w:val="24"/>
          <w:szCs w:val="24"/>
        </w:rPr>
        <w:t>- Fișă de desfășurare practică la locul de muncă</w:t>
      </w:r>
    </w:p>
    <w:p w14:paraId="2DACD89B" w14:textId="77777777" w:rsidR="00A0596C" w:rsidRPr="00A0596C" w:rsidRDefault="00A0596C" w:rsidP="00A0596C">
      <w:pPr>
        <w:pStyle w:val="Standard"/>
        <w:tabs>
          <w:tab w:val="left" w:pos="5115"/>
        </w:tabs>
        <w:spacing w:after="0" w:line="360" w:lineRule="auto"/>
        <w:ind w:right="-200"/>
        <w:contextualSpacing/>
        <w:jc w:val="both"/>
      </w:pPr>
    </w:p>
    <w:p w14:paraId="2497C8F5" w14:textId="77777777" w:rsidR="00A0596C" w:rsidRPr="00A0596C" w:rsidRDefault="00A0596C" w:rsidP="00914BD0"/>
    <w:sectPr w:rsidR="00A0596C" w:rsidRPr="00A0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777A5"/>
    <w:multiLevelType w:val="hybridMultilevel"/>
    <w:tmpl w:val="623888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7981"/>
    <w:multiLevelType w:val="hybridMultilevel"/>
    <w:tmpl w:val="014ACBF0"/>
    <w:lvl w:ilvl="0" w:tplc="D09C9EAE">
      <w:start w:val="4"/>
      <w:numFmt w:val="bullet"/>
      <w:lvlText w:val="-"/>
      <w:lvlJc w:val="left"/>
      <w:pPr>
        <w:ind w:left="1080" w:hanging="360"/>
      </w:pPr>
      <w:rPr>
        <w:rFonts w:ascii="Daytona Condensed" w:eastAsiaTheme="minorHAnsi" w:hAnsi="Daytona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92019">
    <w:abstractNumId w:val="0"/>
  </w:num>
  <w:num w:numId="2" w16cid:durableId="75405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E"/>
    <w:rsid w:val="003144E1"/>
    <w:rsid w:val="0062751E"/>
    <w:rsid w:val="00807389"/>
    <w:rsid w:val="008E330E"/>
    <w:rsid w:val="00914BD0"/>
    <w:rsid w:val="009F2DBF"/>
    <w:rsid w:val="00A0596C"/>
    <w:rsid w:val="00C27532"/>
    <w:rsid w:val="00E72F94"/>
    <w:rsid w:val="00F04108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2E62"/>
  <w15:chartTrackingRefBased/>
  <w15:docId w15:val="{41C13928-DE77-4967-9A1B-F51D024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51E"/>
    <w:rPr>
      <w:i/>
      <w:iCs/>
      <w:color w:val="404040" w:themeColor="text1" w:themeTint="BF"/>
    </w:rPr>
  </w:style>
  <w:style w:type="paragraph" w:styleId="ListParagraph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phChar"/>
    <w:uiPriority w:val="34"/>
    <w:qFormat/>
    <w:rsid w:val="00627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5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BD0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Numbered List Paragraph Char,Numbered Paragraph Char,Main numbered paragraph Char,List Paragraph1 Char,Normal bullet 2 Char,Outlines a.b.c. Char,Akapit z listą BS Char,List_Paragraph Char,Multilevel para_II Char"/>
    <w:link w:val="ListParagraph"/>
    <w:uiPriority w:val="34"/>
    <w:locked/>
    <w:rsid w:val="00914BD0"/>
  </w:style>
  <w:style w:type="paragraph" w:customStyle="1" w:styleId="Standard">
    <w:name w:val="Standard"/>
    <w:qFormat/>
    <w:rsid w:val="00A0596C"/>
    <w:pPr>
      <w:suppressAutoHyphens/>
      <w:textAlignment w:val="baseline"/>
    </w:pPr>
    <w:rPr>
      <w:rFonts w:ascii="Calibri" w:eastAsia="Calibri" w:hAnsi="Calibri" w:cs="Tahoma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 Hotima</dc:creator>
  <cp:keywords/>
  <dc:description/>
  <cp:lastModifiedBy>Sandu  Hotima</cp:lastModifiedBy>
  <cp:revision>5</cp:revision>
  <dcterms:created xsi:type="dcterms:W3CDTF">2025-02-14T11:05:00Z</dcterms:created>
  <dcterms:modified xsi:type="dcterms:W3CDTF">2025-02-22T09:29:00Z</dcterms:modified>
</cp:coreProperties>
</file>